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72F3248A" w14:textId="77777777" w:rsidR="00A56402" w:rsidRPr="00A56402" w:rsidRDefault="00A56402" w:rsidP="00A56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 на логопедических занятиях</w:t>
      </w:r>
    </w:p>
    <w:p w14:paraId="74CDB093" w14:textId="77777777" w:rsidR="00EE5710" w:rsidRDefault="00EE5710" w:rsidP="00A56402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8B07493" wp14:editId="0474FFC7">
            <wp:extent cx="5940425" cy="3496188"/>
            <wp:effectExtent l="0" t="0" r="3175" b="9525"/>
            <wp:docPr id="2" name="Рисунок 2" descr="Подвижные игры с детьми дома: 16 идей для активных развлеч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вижные игры с детьми дома: 16 идей для активных развлече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14:paraId="11FBEDB8" w14:textId="77777777" w:rsidR="00A56402" w:rsidRPr="00A56402" w:rsidRDefault="00EE5710" w:rsidP="00A56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tab/>
      </w:r>
      <w:r w:rsidR="006D0452" w:rsidRPr="00A56402">
        <w:rPr>
          <w:rFonts w:ascii="Times New Roman" w:hAnsi="Times New Roman" w:cs="Times New Roman"/>
          <w:sz w:val="28"/>
          <w:szCs w:val="28"/>
        </w:rPr>
        <w:t xml:space="preserve">Учеными доказано, чем выше двигательная активность ребёнка, тем лучше развивается его речь. Взаимосвязь общей и речевой моторики изучена и подтверждена исследованиями многих крупнейших учёных, таких как И.П. Павлов, А.А. Леонтьев, А.Р. Лурия. Когда ребенок овладевает двигательными умениями и навыками, развивается координация </w:t>
      </w:r>
      <w:r w:rsidR="00FA149B">
        <w:rPr>
          <w:rFonts w:ascii="Times New Roman" w:hAnsi="Times New Roman" w:cs="Times New Roman"/>
          <w:sz w:val="28"/>
          <w:szCs w:val="28"/>
        </w:rPr>
        <w:tab/>
      </w:r>
      <w:r w:rsidR="006D0452" w:rsidRPr="00A56402">
        <w:rPr>
          <w:rFonts w:ascii="Times New Roman" w:hAnsi="Times New Roman" w:cs="Times New Roman"/>
          <w:sz w:val="28"/>
          <w:szCs w:val="28"/>
        </w:rPr>
        <w:t>движений.</w:t>
      </w:r>
      <w:r w:rsidR="00A56402" w:rsidRPr="00A56402">
        <w:rPr>
          <w:rFonts w:ascii="Times New Roman" w:hAnsi="Times New Roman" w:cs="Times New Roman"/>
          <w:sz w:val="28"/>
          <w:szCs w:val="28"/>
        </w:rPr>
        <w:t xml:space="preserve"> </w:t>
      </w:r>
      <w:r w:rsidR="00FA149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A149B">
        <w:rPr>
          <w:rFonts w:ascii="Times New Roman" w:hAnsi="Times New Roman" w:cs="Times New Roman"/>
          <w:sz w:val="28"/>
          <w:szCs w:val="28"/>
        </w:rPr>
        <w:tab/>
      </w:r>
      <w:r w:rsidR="00A56402" w:rsidRPr="00A56402">
        <w:rPr>
          <w:rFonts w:ascii="Times New Roman" w:hAnsi="Times New Roman" w:cs="Times New Roman"/>
          <w:sz w:val="28"/>
          <w:szCs w:val="28"/>
        </w:rPr>
        <w:t>Подвижные игры, соединенные с дидактическими задачами обучения, решают следующие образовательные задачи:</w:t>
      </w:r>
    </w:p>
    <w:p w14:paraId="08DB5821" w14:textId="77777777" w:rsidR="00A56402" w:rsidRPr="00B36299" w:rsidRDefault="00A56402" w:rsidP="00B3629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99">
        <w:rPr>
          <w:rFonts w:ascii="Times New Roman" w:hAnsi="Times New Roman" w:cs="Times New Roman"/>
          <w:sz w:val="28"/>
          <w:szCs w:val="28"/>
        </w:rPr>
        <w:t>Развитие</w:t>
      </w:r>
      <w:r w:rsidR="00B36299" w:rsidRPr="00B36299">
        <w:rPr>
          <w:rFonts w:ascii="Times New Roman" w:hAnsi="Times New Roman" w:cs="Times New Roman"/>
          <w:sz w:val="28"/>
          <w:szCs w:val="28"/>
        </w:rPr>
        <w:t xml:space="preserve"> мотивации и речевой инициативы</w:t>
      </w:r>
      <w:r w:rsidR="00B15376">
        <w:rPr>
          <w:rFonts w:ascii="Times New Roman" w:hAnsi="Times New Roman" w:cs="Times New Roman"/>
          <w:sz w:val="28"/>
          <w:szCs w:val="28"/>
        </w:rPr>
        <w:t>;</w:t>
      </w:r>
    </w:p>
    <w:p w14:paraId="61D0AAE0" w14:textId="77777777" w:rsidR="00A56402" w:rsidRPr="00B36299" w:rsidRDefault="00A56402" w:rsidP="00B3629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99">
        <w:rPr>
          <w:rFonts w:ascii="Times New Roman" w:hAnsi="Times New Roman" w:cs="Times New Roman"/>
          <w:sz w:val="28"/>
          <w:szCs w:val="28"/>
        </w:rPr>
        <w:t>Развитие слухового внимания;</w:t>
      </w:r>
    </w:p>
    <w:p w14:paraId="1D3838C1" w14:textId="77777777" w:rsidR="00A56402" w:rsidRPr="00B36299" w:rsidRDefault="00A56402" w:rsidP="00B3629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99">
        <w:rPr>
          <w:rFonts w:ascii="Times New Roman" w:hAnsi="Times New Roman" w:cs="Times New Roman"/>
          <w:sz w:val="28"/>
          <w:szCs w:val="28"/>
        </w:rPr>
        <w:t>Расширение и активизация словаря, усвоение грамматических категорий;</w:t>
      </w:r>
    </w:p>
    <w:p w14:paraId="10E614BD" w14:textId="77777777" w:rsidR="00A56402" w:rsidRPr="00B36299" w:rsidRDefault="00A56402" w:rsidP="00B3629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99">
        <w:rPr>
          <w:rFonts w:ascii="Times New Roman" w:hAnsi="Times New Roman" w:cs="Times New Roman"/>
          <w:sz w:val="28"/>
          <w:szCs w:val="28"/>
        </w:rPr>
        <w:t>Развитие фонематических процессов, подготовка к обучению грамоте;</w:t>
      </w:r>
    </w:p>
    <w:p w14:paraId="65B65B38" w14:textId="77777777" w:rsidR="00A56402" w:rsidRPr="00B36299" w:rsidRDefault="00A56402" w:rsidP="00B3629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99">
        <w:rPr>
          <w:rFonts w:ascii="Times New Roman" w:hAnsi="Times New Roman" w:cs="Times New Roman"/>
          <w:sz w:val="28"/>
          <w:szCs w:val="28"/>
        </w:rPr>
        <w:t>Развитие высших психических функц</w:t>
      </w:r>
      <w:r w:rsidR="00B36299">
        <w:rPr>
          <w:rFonts w:ascii="Times New Roman" w:hAnsi="Times New Roman" w:cs="Times New Roman"/>
          <w:sz w:val="28"/>
          <w:szCs w:val="28"/>
        </w:rPr>
        <w:t>ий, ориентировки в пространстве.</w:t>
      </w:r>
    </w:p>
    <w:p w14:paraId="1FD654E7" w14:textId="77777777" w:rsidR="00B15376" w:rsidRDefault="00B15376" w:rsidP="00A56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83E86C" w14:textId="77777777" w:rsidR="00A56402" w:rsidRPr="00FA149B" w:rsidRDefault="00FA149B" w:rsidP="00A56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49B">
        <w:rPr>
          <w:rFonts w:ascii="Times New Roman" w:hAnsi="Times New Roman" w:cs="Times New Roman"/>
          <w:b/>
          <w:sz w:val="28"/>
          <w:szCs w:val="28"/>
        </w:rPr>
        <w:lastRenderedPageBreak/>
        <w:t>Варианты игр:</w:t>
      </w:r>
    </w:p>
    <w:p w14:paraId="6B787483" w14:textId="77777777" w:rsidR="00A56402" w:rsidRPr="00A56402" w:rsidRDefault="00A56402" w:rsidP="00A56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02">
        <w:rPr>
          <w:rFonts w:ascii="Times New Roman" w:hAnsi="Times New Roman" w:cs="Times New Roman"/>
          <w:sz w:val="28"/>
          <w:szCs w:val="28"/>
        </w:rPr>
        <w:t>Подвижные игры, способствующие развитию фонематического слуха, звукового анализа, синтеза и подготовке к обучению грамоте. Например, проводя подвижную игру «Цветы и пчелки», цель которой развитие фонематического восприятия, дифференциация на слух звуков по твердости и мягкости, логопед называет слова с твердыми и мягкими звуками, изучаемыми на занятии, дети, услышав слово с твердым звуком, подбегают к синему цветку, с мягким звуком -</w:t>
      </w:r>
      <w:r w:rsidR="00B36299">
        <w:rPr>
          <w:rFonts w:ascii="Times New Roman" w:hAnsi="Times New Roman" w:cs="Times New Roman"/>
          <w:sz w:val="28"/>
          <w:szCs w:val="28"/>
        </w:rPr>
        <w:t xml:space="preserve"> </w:t>
      </w:r>
      <w:r w:rsidRPr="00A56402">
        <w:rPr>
          <w:rFonts w:ascii="Times New Roman" w:hAnsi="Times New Roman" w:cs="Times New Roman"/>
          <w:sz w:val="28"/>
          <w:szCs w:val="28"/>
        </w:rPr>
        <w:t>к зеленому цветку, которые разложены на полу.</w:t>
      </w:r>
    </w:p>
    <w:p w14:paraId="071ABA68" w14:textId="77777777" w:rsidR="00A56402" w:rsidRPr="00A56402" w:rsidRDefault="00A56402" w:rsidP="00A56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02">
        <w:rPr>
          <w:rFonts w:ascii="Times New Roman" w:hAnsi="Times New Roman" w:cs="Times New Roman"/>
          <w:sz w:val="28"/>
          <w:szCs w:val="28"/>
        </w:rPr>
        <w:t>Игры, направленные на формирование грамматического строя речи. С помощью этих игр закрепляется умение употреблять в речи предлоги, развиваются</w:t>
      </w:r>
      <w:r w:rsidR="00FA149B">
        <w:rPr>
          <w:rFonts w:ascii="Times New Roman" w:hAnsi="Times New Roman" w:cs="Times New Roman"/>
          <w:sz w:val="28"/>
          <w:szCs w:val="28"/>
        </w:rPr>
        <w:t xml:space="preserve"> пространственные представления. </w:t>
      </w:r>
      <w:r w:rsidRPr="00A56402">
        <w:rPr>
          <w:rFonts w:ascii="Times New Roman" w:hAnsi="Times New Roman" w:cs="Times New Roman"/>
          <w:sz w:val="28"/>
          <w:szCs w:val="28"/>
        </w:rPr>
        <w:t>Например, игра «Прятки». Цель: употребление в речи простых и сложных предлогов, выделение их из предложения, развитие пространственных представлений. Дети прячут игрушки. Логопед пытается их найти. Просит помочь ему, сказат</w:t>
      </w:r>
      <w:r w:rsidR="00B36299">
        <w:rPr>
          <w:rFonts w:ascii="Times New Roman" w:hAnsi="Times New Roman" w:cs="Times New Roman"/>
          <w:sz w:val="28"/>
          <w:szCs w:val="28"/>
        </w:rPr>
        <w:t xml:space="preserve">ь куда спрятали. Дети говорят: </w:t>
      </w:r>
      <w:r w:rsidR="00D1420A">
        <w:rPr>
          <w:rFonts w:ascii="Times New Roman" w:hAnsi="Times New Roman" w:cs="Times New Roman"/>
          <w:sz w:val="28"/>
          <w:szCs w:val="28"/>
        </w:rPr>
        <w:t>«Я спрятал игрушку под стол, я</w:t>
      </w:r>
      <w:r w:rsidRPr="00A56402">
        <w:rPr>
          <w:rFonts w:ascii="Times New Roman" w:hAnsi="Times New Roman" w:cs="Times New Roman"/>
          <w:sz w:val="28"/>
          <w:szCs w:val="28"/>
        </w:rPr>
        <w:t xml:space="preserve"> достал игрушку из-под стола». </w:t>
      </w:r>
    </w:p>
    <w:p w14:paraId="276DE227" w14:textId="77777777" w:rsidR="00A56402" w:rsidRPr="00A56402" w:rsidRDefault="00A56402" w:rsidP="00A56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02"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="003A0CD4">
        <w:rPr>
          <w:rFonts w:ascii="Times New Roman" w:hAnsi="Times New Roman" w:cs="Times New Roman"/>
          <w:sz w:val="28"/>
          <w:szCs w:val="28"/>
        </w:rPr>
        <w:t xml:space="preserve">игры, обогащающие словарь детей </w:t>
      </w:r>
      <w:r w:rsidRPr="00A56402">
        <w:rPr>
          <w:rFonts w:ascii="Times New Roman" w:hAnsi="Times New Roman" w:cs="Times New Roman"/>
          <w:sz w:val="28"/>
          <w:szCs w:val="28"/>
        </w:rPr>
        <w:t>(«</w:t>
      </w:r>
      <w:r w:rsidR="00F04353">
        <w:rPr>
          <w:rFonts w:ascii="Times New Roman" w:hAnsi="Times New Roman" w:cs="Times New Roman"/>
          <w:sz w:val="28"/>
          <w:szCs w:val="28"/>
        </w:rPr>
        <w:t>Мяч бросай – слово называй»).</w:t>
      </w:r>
      <w:r w:rsidRPr="00A56402">
        <w:rPr>
          <w:rFonts w:ascii="Times New Roman" w:hAnsi="Times New Roman" w:cs="Times New Roman"/>
          <w:sz w:val="28"/>
          <w:szCs w:val="28"/>
        </w:rPr>
        <w:t xml:space="preserve"> </w:t>
      </w:r>
      <w:r w:rsidR="003A0CD4">
        <w:rPr>
          <w:rFonts w:ascii="Times New Roman" w:hAnsi="Times New Roman" w:cs="Times New Roman"/>
          <w:sz w:val="28"/>
          <w:szCs w:val="28"/>
        </w:rPr>
        <w:t xml:space="preserve">Эту игру можно применить для закрепления любой лексической темы. </w:t>
      </w:r>
      <w:r w:rsidRPr="00A56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9B8C0" w14:textId="77777777" w:rsidR="00A56402" w:rsidRDefault="00416A97" w:rsidP="00A56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</w:t>
      </w:r>
      <w:r w:rsidR="00A56402" w:rsidRPr="00A56402">
        <w:rPr>
          <w:rFonts w:ascii="Times New Roman" w:hAnsi="Times New Roman" w:cs="Times New Roman"/>
          <w:sz w:val="28"/>
          <w:szCs w:val="28"/>
        </w:rPr>
        <w:t xml:space="preserve">на автоматизацию звука </w:t>
      </w:r>
      <w:r w:rsidR="002A2F15">
        <w:rPr>
          <w:rFonts w:ascii="Times New Roman" w:hAnsi="Times New Roman" w:cs="Times New Roman"/>
          <w:sz w:val="28"/>
          <w:szCs w:val="28"/>
        </w:rPr>
        <w:t>(«Бег с барьером» - п</w:t>
      </w:r>
      <w:r w:rsidR="00EE5710">
        <w:rPr>
          <w:rFonts w:ascii="Times New Roman" w:hAnsi="Times New Roman" w:cs="Times New Roman"/>
          <w:sz w:val="28"/>
          <w:szCs w:val="28"/>
        </w:rPr>
        <w:t>реодолеваем</w:t>
      </w:r>
      <w:r w:rsidR="002A2F15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EE5710">
        <w:rPr>
          <w:rFonts w:ascii="Times New Roman" w:hAnsi="Times New Roman" w:cs="Times New Roman"/>
          <w:sz w:val="28"/>
          <w:szCs w:val="28"/>
        </w:rPr>
        <w:t>ы</w:t>
      </w:r>
      <w:r w:rsidR="002A2F15">
        <w:rPr>
          <w:rFonts w:ascii="Times New Roman" w:hAnsi="Times New Roman" w:cs="Times New Roman"/>
          <w:sz w:val="28"/>
          <w:szCs w:val="28"/>
        </w:rPr>
        <w:t xml:space="preserve"> и называем слова на определенный звук). </w:t>
      </w:r>
    </w:p>
    <w:p w14:paraId="67817BA2" w14:textId="77777777" w:rsidR="00B15376" w:rsidRDefault="00B15376" w:rsidP="00A56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0E68B" w14:textId="04F122C7" w:rsidR="00B15376" w:rsidRPr="00A56402" w:rsidRDefault="00B15376" w:rsidP="00B153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Теплицкая П.С.</w:t>
      </w:r>
    </w:p>
    <w:p w14:paraId="1F494388" w14:textId="77777777" w:rsidR="004B7839" w:rsidRDefault="004B7839"/>
    <w:sectPr w:rsidR="004B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BCC"/>
    <w:multiLevelType w:val="multilevel"/>
    <w:tmpl w:val="7C36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05793"/>
    <w:multiLevelType w:val="multilevel"/>
    <w:tmpl w:val="E63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E36E0"/>
    <w:multiLevelType w:val="multilevel"/>
    <w:tmpl w:val="C024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F1310"/>
    <w:multiLevelType w:val="hybridMultilevel"/>
    <w:tmpl w:val="021E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A20B1"/>
    <w:multiLevelType w:val="multilevel"/>
    <w:tmpl w:val="B1F6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8139685">
    <w:abstractNumId w:val="2"/>
  </w:num>
  <w:num w:numId="2" w16cid:durableId="198008272">
    <w:abstractNumId w:val="4"/>
  </w:num>
  <w:num w:numId="3" w16cid:durableId="459421905">
    <w:abstractNumId w:val="1"/>
  </w:num>
  <w:num w:numId="4" w16cid:durableId="1396079468">
    <w:abstractNumId w:val="0"/>
  </w:num>
  <w:num w:numId="5" w16cid:durableId="1331366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15C"/>
    <w:rsid w:val="001B1D28"/>
    <w:rsid w:val="002A2F15"/>
    <w:rsid w:val="003A0CD4"/>
    <w:rsid w:val="00416A97"/>
    <w:rsid w:val="004B7839"/>
    <w:rsid w:val="004F3C4D"/>
    <w:rsid w:val="006D0452"/>
    <w:rsid w:val="009E515C"/>
    <w:rsid w:val="00A56402"/>
    <w:rsid w:val="00A92947"/>
    <w:rsid w:val="00B15376"/>
    <w:rsid w:val="00B36299"/>
    <w:rsid w:val="00D1420A"/>
    <w:rsid w:val="00D765C7"/>
    <w:rsid w:val="00EB047F"/>
    <w:rsid w:val="00EE5710"/>
    <w:rsid w:val="00F04353"/>
    <w:rsid w:val="00F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3E88"/>
  <w15:docId w15:val="{31A1F920-0ABB-45A8-921A-D56B41C5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62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Кашина</cp:lastModifiedBy>
  <cp:revision>4</cp:revision>
  <dcterms:created xsi:type="dcterms:W3CDTF">2022-04-13T04:58:00Z</dcterms:created>
  <dcterms:modified xsi:type="dcterms:W3CDTF">2022-04-13T10:24:00Z</dcterms:modified>
</cp:coreProperties>
</file>