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AE" w:rsidRDefault="00F519AE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65"/>
          <w:szCs w:val="65"/>
          <w:lang w:eastAsia="ru-RU"/>
        </w:rPr>
      </w:pPr>
    </w:p>
    <w:p w:rsidR="00F519AE" w:rsidRDefault="00F519AE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65"/>
          <w:szCs w:val="65"/>
          <w:lang w:eastAsia="ru-RU"/>
        </w:rPr>
      </w:pPr>
    </w:p>
    <w:p w:rsidR="0026561D" w:rsidRDefault="00F519AE" w:rsidP="007B169F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512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ИГРЫ </w:t>
      </w:r>
      <w:r w:rsidR="0026561D" w:rsidRPr="0026561D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РАЗВИТИЯ ПИСЬМЕННОЙ</w:t>
      </w:r>
      <w:r w:rsidRPr="005512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          УСТНОЙ </w:t>
      </w:r>
      <w:r w:rsidR="0026561D" w:rsidRPr="0026561D">
        <w:rPr>
          <w:rFonts w:ascii="Times New Roman" w:eastAsia="Times New Roman" w:hAnsi="Times New Roman" w:cs="Times New Roman"/>
          <w:sz w:val="40"/>
          <w:szCs w:val="40"/>
          <w:lang w:eastAsia="ru-RU"/>
        </w:rPr>
        <w:t>РЕЧИ У ШКОЛЬНИКОВ</w:t>
      </w:r>
      <w:r w:rsidRPr="005512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С  </w:t>
      </w:r>
      <w:r w:rsidR="0026561D" w:rsidRPr="005512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ОВЗ</w:t>
      </w:r>
    </w:p>
    <w:p w:rsidR="008A67DF" w:rsidRPr="0026561D" w:rsidRDefault="008A67DF" w:rsidP="007B169F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7"/>
          <w:szCs w:val="57"/>
          <w:lang w:eastAsia="ru-RU"/>
        </w:rPr>
      </w:pPr>
      <w:r w:rsidRPr="00551259">
        <w:rPr>
          <w:rFonts w:ascii="Times New Roman" w:eastAsia="Times New Roman" w:hAnsi="Times New Roman" w:cs="Times New Roman"/>
          <w:sz w:val="57"/>
          <w:szCs w:val="57"/>
          <w:lang w:eastAsia="ru-RU"/>
        </w:rPr>
        <w:t>5-7 класс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7"/>
          <w:szCs w:val="57"/>
          <w:lang w:eastAsia="ru-RU"/>
        </w:rPr>
      </w:pPr>
    </w:p>
    <w:p w:rsidR="0026561D" w:rsidRPr="00437126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</w:pPr>
      <w:r w:rsidRPr="00437126">
        <w:rPr>
          <w:rFonts w:ascii="Times New Roman" w:eastAsia="Times New Roman" w:hAnsi="Times New Roman" w:cs="Times New Roman"/>
          <w:sz w:val="57"/>
          <w:szCs w:val="57"/>
          <w:lang w:eastAsia="ru-RU"/>
        </w:rPr>
        <w:t>Практическое пособие для учителей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D4223" w:rsidRPr="00551259" w:rsidRDefault="007D4223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Pr="00551259" w:rsidRDefault="00817256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68918" cy="2505889"/>
            <wp:effectExtent l="0" t="0" r="3175" b="8890"/>
            <wp:docPr id="2" name="Рисунок 2" descr="C:\Users\NETBOOK2-14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BOOK2-14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581" cy="25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1D" w:rsidRPr="00551259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4B3D87" w:rsidRDefault="004B3D87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4B3D87" w:rsidRDefault="004B3D87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4B3D87" w:rsidRPr="00551259" w:rsidRDefault="004B3D87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Pr="00551259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  <w:sz w:val="24"/>
          <w:szCs w:val="24"/>
        </w:rPr>
      </w:pPr>
    </w:p>
    <w:p w:rsidR="0026561D" w:rsidRPr="00551259" w:rsidRDefault="00551259" w:rsidP="00817256">
      <w:pPr>
        <w:shd w:val="clear" w:color="auto" w:fill="D9E2F3" w:themeFill="accent5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259">
        <w:rPr>
          <w:rFonts w:ascii="Times New Roman" w:hAnsi="Times New Roman" w:cs="Times New Roman"/>
          <w:sz w:val="24"/>
          <w:szCs w:val="24"/>
        </w:rPr>
        <w:t>Подготовила учитель-логопед МБОУ ОШ № 2 Лапшина О.Л.</w:t>
      </w:r>
    </w:p>
    <w:p w:rsidR="0026561D" w:rsidRPr="00551259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Pr="00551259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Pr="00551259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Pr="00551259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Pr="00551259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Pr="00551259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Pr="0026561D" w:rsidRDefault="003A5DD6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="0026561D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6561D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 коррекции  письменной и устной речи можно использовать на занятиях по письму и чтению.</w:t>
      </w:r>
      <w:r w:rsidR="0026561D"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«Волшебное чтение»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Цели: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зрительного восприятия и оптико-пространственные представления;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совершенствовать навык чтения;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навыки звукобуквенного анализа и синтеза;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обогащать активный и пассивный словарь, формировать умение объяснят значения слов.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Оборудование: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черно-белыми кар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тинками.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Использование:</w:t>
      </w:r>
    </w:p>
    <w:p w:rsidR="0026561D" w:rsidRPr="00551259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рассматривают карточку, уточняют, 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именно картинки на ней на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рисованы. Ориентируясь на буквы, напи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санные внутри изображенного предмета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составляют и записывают слово. Затем объясн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 его значение, дают характеристику (количество </w:t>
      </w:r>
      <w:proofErr w:type="spellStart"/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гласных</w:t>
      </w:r>
      <w:proofErr w:type="gramStart"/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огласных,слогов</w:t>
      </w:r>
      <w:proofErr w:type="spellEnd"/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морфемный состав. С данным словом можно составить п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редложение, записать его, определить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слов, наличие в пр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едложении предлогов.</w:t>
      </w:r>
    </w:p>
    <w:p w:rsidR="0026561D" w:rsidRPr="00551259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</w:t>
      </w:r>
      <w:proofErr w:type="spellStart"/>
      <w:r w:rsidRPr="00265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Филлворд</w:t>
      </w:r>
      <w:proofErr w:type="spellEnd"/>
      <w:r w:rsidRPr="00265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различать сходные по написанию печатные и письмен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буквы;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навыки языкового анализа и синтеза; слуховое и зрительное вос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приятие;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обогащать словарь. 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таблицы, внутри которых расположены поля 10 х 10 клеток, список слов для поиска.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Использование: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</w:t>
      </w:r>
      <w:r w:rsidR="00F519AE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рассмотреть таблицы, прочитать слова, данные в</w:t>
      </w:r>
      <w:r w:rsidRPr="002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списке. Все слова из списка находятся внутри полей.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61D" w:rsidRPr="0026561D" w:rsidRDefault="00F519AE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26561D"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объясняет место</w:t>
      </w:r>
      <w:r w:rsidR="0026561D"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нахождение слова с ориентировкой: слева — справа, сн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 — сверху. Найдя сло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зачеркивает его, объясняе</w:t>
      </w:r>
      <w:r w:rsidR="0026561D"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значение слова и его написание (с учетом орфограмм).</w:t>
      </w:r>
    </w:p>
    <w:p w:rsidR="0026561D" w:rsidRPr="00551259" w:rsidRDefault="0026561D" w:rsidP="00817256">
      <w:pPr>
        <w:shd w:val="clear" w:color="auto" w:fill="D9E2F3" w:themeFill="accent5" w:themeFillTint="33"/>
        <w:rPr>
          <w:rFonts w:ascii="Times New Roman" w:hAnsi="Times New Roman" w:cs="Times New Roman"/>
        </w:rPr>
      </w:pP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6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«Улитка»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анализировать предложения на слова (определять коли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слов в предложении, отделять слова друг от друга, определять последова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тельность слов, находить предлоги (союзы) в предложении); 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закреплять знания о написании предложений (первое слово в предложении пишется с заглавной буквы, в конце предложения ставится точка).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26561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игровые карточки «Улитка». 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Использование:</w:t>
      </w:r>
    </w:p>
    <w:p w:rsidR="0026561D" w:rsidRPr="00551259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раздаются игровые карточки с изображением «улитки», в раковине ко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торой спрятаны предложения. Детям нужно с помощью маркера (или простого карандаша) отделить слова друг от друга, обозначить предложения (расставить заглавные буквы и точки в конце). Далее следует записать предложения (либо схематическим способом, либо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обычным).</w:t>
      </w:r>
    </w:p>
    <w:p w:rsidR="00F519AE" w:rsidRPr="0026561D" w:rsidRDefault="00F519AE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256" w:rsidRDefault="00817256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«Путешествие по предложениям»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Цели: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оптико-пространственные представления;   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совершенствовать навык чтения; 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формировать навыки языкового анализа и синтеза; 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активизировать слуховую память. 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Оборудование: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с координатами (буквы и цифры сверху и слева), цветные кружки (по 8) для каждого ребенка.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Использование: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раздает</w:t>
      </w:r>
      <w:r w:rsidR="00F519AE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игровые таблицы, обращает их внимание на координа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в</w:t>
      </w:r>
      <w:r w:rsidR="00F519AE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верху и слева в таблице. Н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</w:t>
      </w:r>
      <w:r w:rsidR="00F519AE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разные координаты, найдя их пересечения, дети кладут цветные кружки, читают слова, затем из слов составляют предложения. Слова предлагаются в той последовательности, в которой они находятся в предложении. Далее следует запись предложений в тетрадь (или) их схематическое отображение.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усложнения можно называть слова в предложении, нарушив </w:t>
      </w: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ледовательность слов.</w:t>
      </w:r>
    </w:p>
    <w:p w:rsid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«Загадки времен года»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Цели: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зрительное восприятие (умение различать цвета);</w:t>
      </w:r>
    </w:p>
    <w:p w:rsidR="0026561D" w:rsidRPr="0026561D" w:rsidRDefault="00F519AE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26561D"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аналитико-синтетической деятельности (составление предложений из слов, закрепление знаний о предложении, его написании);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грамматически правильную речь.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9AE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состоящие из квадратов, квадраты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раскрашены разными цветами</w:t>
      </w:r>
      <w:proofErr w:type="gramStart"/>
      <w:r w:rsidR="00F519AE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519AE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записаны слова.</w:t>
      </w:r>
    </w:p>
    <w:p w:rsidR="0026561D" w:rsidRPr="0026561D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Использование:</w:t>
      </w:r>
    </w:p>
    <w:p w:rsidR="0026561D" w:rsidRPr="00551259" w:rsidRDefault="0026561D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</w:t>
      </w:r>
      <w:r w:rsidR="00F519AE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прочитать слова в цветных квадратах. Квадраты одной цветовой гаммы содержат слова, из которых нужно составить предложение. </w:t>
      </w:r>
      <w:r w:rsidR="00551259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 каждым словом записан вопрос который позволит правильно подобрать и изменить следующее слово)</w:t>
      </w:r>
      <w:proofErr w:type="gramStart"/>
      <w:r w:rsidR="00551259"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слова потеряли свои места, поэтому детям необходимо найти место каждого слова в предложении. Составив предложение, дети произносят его и записывают, уточняя, что пер</w:t>
      </w:r>
      <w:r w:rsidRPr="002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слово в предложении пишется с заглавной буквы, после последнего слова ставится точка, вопросительный или восклицательный знак.</w:t>
      </w:r>
    </w:p>
    <w:p w:rsidR="00F519AE" w:rsidRPr="00551259" w:rsidRDefault="00F519AE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12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«Родственники»</w:t>
      </w: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родственных (однокоренных) словах;</w:t>
      </w: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совершенствовать навык чтения и аналитико-синтетическую деятельнос</w:t>
      </w:r>
      <w:r w:rsidRPr="005512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закреплять знания о частях слова, правописании безударных гласных (в числе и в </w:t>
      </w:r>
      <w:proofErr w:type="gramStart"/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родственными (однокоренными) словами, записанными без пропусков.</w:t>
      </w: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Использование:</w:t>
      </w: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выдается игровая карточка. Логопед обращает внимание детей на то, что первое слово в карточке выделено жирным шрифтом, к нему подобраны слова, которые являются для него родственными, однокоренными, но эти слова записаны без пропусков. Дети должны отделить слова друг от друга, записать их в тетрадь. В каждом записанном </w:t>
      </w: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слове дети уточняют  составные части (приставку, корень, суффикс и окончание).</w:t>
      </w: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варианта использования игры  можно предложить составить предложения с заданными словами, уточнить правописание безударных гласных в </w:t>
      </w:r>
      <w:proofErr w:type="gramStart"/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51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подобрать проверочные слова.</w:t>
      </w:r>
    </w:p>
    <w:p w:rsidR="00551259" w:rsidRPr="00551259" w:rsidRDefault="00551259" w:rsidP="00817256">
      <w:pPr>
        <w:widowControl w:val="0"/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1259" w:rsidRPr="0055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1D"/>
    <w:rsid w:val="0026561D"/>
    <w:rsid w:val="003A5DD6"/>
    <w:rsid w:val="00437126"/>
    <w:rsid w:val="004B3D87"/>
    <w:rsid w:val="00551259"/>
    <w:rsid w:val="007B169F"/>
    <w:rsid w:val="007D4223"/>
    <w:rsid w:val="00817256"/>
    <w:rsid w:val="008A67DF"/>
    <w:rsid w:val="00F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2021</cp:lastModifiedBy>
  <cp:revision>19</cp:revision>
  <dcterms:created xsi:type="dcterms:W3CDTF">2022-11-29T14:15:00Z</dcterms:created>
  <dcterms:modified xsi:type="dcterms:W3CDTF">2022-12-08T09:22:00Z</dcterms:modified>
</cp:coreProperties>
</file>